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9A" w:rsidRPr="00D1299A" w:rsidRDefault="00D1299A" w:rsidP="00D1299A">
      <w:pPr>
        <w:pStyle w:val="2"/>
        <w:shd w:val="clear" w:color="auto" w:fill="FFFFFF"/>
        <w:spacing w:before="0" w:beforeAutospacing="0" w:after="375" w:afterAutospacing="0" w:line="295" w:lineRule="atLeast"/>
        <w:textAlignment w:val="top"/>
        <w:rPr>
          <w:b w:val="0"/>
          <w:bCs w:val="0"/>
          <w:color w:val="000000"/>
          <w:sz w:val="40"/>
          <w:szCs w:val="45"/>
        </w:rPr>
      </w:pPr>
      <w:r w:rsidRPr="00D1299A">
        <w:rPr>
          <w:b w:val="0"/>
          <w:bCs w:val="0"/>
          <w:color w:val="000000"/>
          <w:sz w:val="40"/>
          <w:szCs w:val="45"/>
        </w:rPr>
        <w:t>Особенности проведения вступительных испытаний для лиц с ограниченными возможностями здоровья и инвалидов</w:t>
      </w:r>
    </w:p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​​​​​</w:t>
      </w:r>
      <w:r w:rsidRPr="00D1299A">
        <w:rPr>
          <w:color w:val="007D8C"/>
          <w:sz w:val="22"/>
          <w:szCs w:val="28"/>
        </w:rPr>
        <w:t>​Особенности проведения вступительных испытаний для лиц с ограниченными возможностями здоровья и инвалидов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Московская государственная академия хореографии не реализует адаптивные образовательные программы</w:t>
      </w:r>
      <w:r>
        <w:rPr>
          <w:color w:val="000000"/>
          <w:sz w:val="20"/>
          <w:szCs w:val="23"/>
        </w:rPr>
        <w:t xml:space="preserve"> по хореографии</w:t>
      </w:r>
      <w:r w:rsidRPr="00D1299A">
        <w:rPr>
          <w:color w:val="000000"/>
          <w:sz w:val="20"/>
          <w:szCs w:val="23"/>
        </w:rPr>
        <w:t xml:space="preserve">. </w:t>
      </w:r>
      <w:r>
        <w:rPr>
          <w:color w:val="000000"/>
          <w:sz w:val="20"/>
          <w:szCs w:val="23"/>
        </w:rPr>
        <w:t xml:space="preserve">По профилю «Менеджмент исполнительских искусств» </w:t>
      </w:r>
      <w:r w:rsidRPr="00D1299A">
        <w:rPr>
          <w:color w:val="000000"/>
          <w:sz w:val="20"/>
          <w:szCs w:val="23"/>
        </w:rPr>
        <w:t>Московская государственная академия хореографии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 для поступающих с ограниченными возможностями здоровья проводятся в отдельной аудитории.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Число поступающих с ограниченными возможностями здоровья в одной аудитории не должно превышать: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письменной форме - 12 человек;</w:t>
      </w:r>
    </w:p>
    <w:p w:rsidR="00D1299A" w:rsidRPr="00D1299A" w:rsidRDefault="00D1299A" w:rsidP="00D129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при сдаче вступительного испытания в устной форме – 6 человек.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Допускается присутствие в аудитории во время сдачи вступительного испытания ассистента из числа работников</w:t>
      </w:r>
      <w:r w:rsidRPr="00D1299A">
        <w:rPr>
          <w:color w:val="000000"/>
          <w:sz w:val="20"/>
          <w:szCs w:val="23"/>
        </w:rPr>
        <w:t xml:space="preserve"> </w:t>
      </w:r>
      <w:r w:rsidRPr="00D1299A">
        <w:rPr>
          <w:color w:val="000000"/>
          <w:sz w:val="20"/>
          <w:szCs w:val="23"/>
        </w:rPr>
        <w:t>Московская государственная академия хореографии,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r>
        <w:rPr>
          <w:color w:val="000000"/>
          <w:sz w:val="20"/>
          <w:szCs w:val="23"/>
        </w:rPr>
        <w:t xml:space="preserve"> 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Продолжительность вступительного испытания для поступающих с ограниченными возможностями здоровья увеличивается по решению</w:t>
      </w:r>
      <w:r w:rsidRPr="00D1299A">
        <w:rPr>
          <w:color w:val="000000"/>
          <w:sz w:val="20"/>
          <w:szCs w:val="23"/>
        </w:rPr>
        <w:t xml:space="preserve"> </w:t>
      </w:r>
      <w:r>
        <w:rPr>
          <w:color w:val="000000"/>
          <w:sz w:val="20"/>
          <w:szCs w:val="23"/>
        </w:rPr>
        <w:t>Московской государственной академии</w:t>
      </w:r>
      <w:r w:rsidRPr="00D1299A">
        <w:rPr>
          <w:color w:val="000000"/>
          <w:sz w:val="20"/>
          <w:szCs w:val="23"/>
        </w:rPr>
        <w:t xml:space="preserve"> хореографии, но не более чем на 1,5 часа.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proofErr w:type="gramStart"/>
      <w:r w:rsidRPr="00D1299A">
        <w:rPr>
          <w:color w:val="000000"/>
          <w:sz w:val="20"/>
          <w:szCs w:val="23"/>
        </w:rPr>
        <w:t>от индивидуальных особенностей</w:t>
      </w:r>
      <w:proofErr w:type="gramEnd"/>
      <w:r w:rsidRPr="00D1299A">
        <w:rPr>
          <w:color w:val="000000"/>
          <w:sz w:val="20"/>
          <w:szCs w:val="23"/>
        </w:rPr>
        <w:t xml:space="preserve"> поступающих с ограниченными возможностями здоровья: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слепых: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D1299A">
        <w:rPr>
          <w:color w:val="000000"/>
          <w:sz w:val="20"/>
          <w:szCs w:val="23"/>
        </w:rPr>
        <w:t>надиктовываются</w:t>
      </w:r>
      <w:proofErr w:type="spellEnd"/>
      <w:r w:rsidRPr="00D1299A">
        <w:rPr>
          <w:color w:val="000000"/>
          <w:sz w:val="20"/>
          <w:szCs w:val="23"/>
        </w:rPr>
        <w:t xml:space="preserve">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</w:t>
      </w:r>
      <w:proofErr w:type="gramStart"/>
      <w:r w:rsidRPr="00D1299A">
        <w:rPr>
          <w:color w:val="000000"/>
          <w:sz w:val="20"/>
          <w:szCs w:val="23"/>
        </w:rPr>
        <w:t>слепых;​</w:t>
      </w:r>
      <w:proofErr w:type="gramEnd"/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слабовидящих: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индивидуальное равномерное освещение не менее 300 люкс;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lastRenderedPageBreak/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глухих и слабослышащих: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предоставляются услуги </w:t>
      </w:r>
      <w:proofErr w:type="spellStart"/>
      <w:r w:rsidRPr="00D1299A">
        <w:rPr>
          <w:color w:val="000000"/>
          <w:sz w:val="20"/>
          <w:szCs w:val="23"/>
        </w:rPr>
        <w:t>сурдопереводчика</w:t>
      </w:r>
      <w:proofErr w:type="spellEnd"/>
      <w:r w:rsidRPr="00D1299A">
        <w:rPr>
          <w:color w:val="000000"/>
          <w:sz w:val="20"/>
          <w:szCs w:val="23"/>
        </w:rPr>
        <w:t>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для слепоглухих предоставляются услуги </w:t>
      </w:r>
      <w:proofErr w:type="spellStart"/>
      <w:r w:rsidRPr="00D1299A">
        <w:rPr>
          <w:color w:val="000000"/>
          <w:sz w:val="20"/>
          <w:szCs w:val="23"/>
        </w:rPr>
        <w:t>тифлосурдопереводчика</w:t>
      </w:r>
      <w:proofErr w:type="spellEnd"/>
      <w:r w:rsidRPr="00D1299A">
        <w:rPr>
          <w:color w:val="000000"/>
          <w:sz w:val="20"/>
          <w:szCs w:val="23"/>
        </w:rPr>
        <w:t xml:space="preserve"> (помимо требований, выполняемых соответственно для слепых и глухих);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тяжелыми нарушениями речи, глухих, слабослышащих вступительные испытания, проводимые в устной форме, проводятся в письменной форме;</w:t>
      </w:r>
    </w:p>
    <w:p w:rsidR="00D1299A" w:rsidRPr="00D1299A" w:rsidRDefault="00D1299A" w:rsidP="00D129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D1299A">
        <w:rPr>
          <w:color w:val="000000"/>
          <w:sz w:val="20"/>
          <w:szCs w:val="23"/>
        </w:rPr>
        <w:t>надиктовываются</w:t>
      </w:r>
      <w:proofErr w:type="spellEnd"/>
      <w:r w:rsidRPr="00D1299A">
        <w:rPr>
          <w:color w:val="000000"/>
          <w:sz w:val="20"/>
          <w:szCs w:val="23"/>
        </w:rPr>
        <w:t xml:space="preserve"> ассистенту;</w:t>
      </w:r>
    </w:p>
    <w:p w:rsidR="00D1299A" w:rsidRPr="00D1299A" w:rsidRDefault="00D1299A" w:rsidP="00D1299A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вступительные испытания, проводимые в письменной форме, проводятся в устной форме.</w:t>
      </w:r>
    </w:p>
    <w:p w:rsidR="00D1299A" w:rsidRPr="00D1299A" w:rsidRDefault="00D1299A" w:rsidP="00D1299A">
      <w:pPr>
        <w:pStyle w:val="a3"/>
        <w:shd w:val="clear" w:color="auto" w:fill="FFFFFF"/>
        <w:spacing w:before="0" w:beforeAutospacing="0" w:after="150" w:afterAutospacing="0"/>
        <w:jc w:val="both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>Условия предоставляются поступающим на основании заявления о приеме, содержащего сведения о необходимости создания соответствующих специальных условий.</w:t>
      </w:r>
    </w:p>
    <w:p w:rsidR="00D1299A" w:rsidRPr="00D1299A" w:rsidRDefault="00D1299A" w:rsidP="00D1299A">
      <w:pPr>
        <w:shd w:val="clear" w:color="auto" w:fill="FFFFFF"/>
        <w:textAlignment w:val="top"/>
        <w:rPr>
          <w:color w:val="000000"/>
          <w:sz w:val="20"/>
          <w:szCs w:val="23"/>
        </w:rPr>
      </w:pPr>
      <w:r w:rsidRPr="00D1299A">
        <w:rPr>
          <w:color w:val="000000"/>
          <w:sz w:val="20"/>
          <w:szCs w:val="23"/>
        </w:rPr>
        <w:t xml:space="preserve">​  </w:t>
      </w:r>
      <w:bookmarkStart w:id="0" w:name="_GoBack"/>
      <w:bookmarkEnd w:id="0"/>
    </w:p>
    <w:p w:rsidR="00E70CF0" w:rsidRDefault="00E70CF0"/>
    <w:sectPr w:rsidR="00E7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2511"/>
    <w:multiLevelType w:val="multilevel"/>
    <w:tmpl w:val="6BD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51622"/>
    <w:multiLevelType w:val="multilevel"/>
    <w:tmpl w:val="A15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9A"/>
    <w:rsid w:val="00D1299A"/>
    <w:rsid w:val="00E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25E46-25F9-40D5-A824-82090E22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2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29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2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14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37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56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1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1</cp:revision>
  <dcterms:created xsi:type="dcterms:W3CDTF">2018-12-12T12:37:00Z</dcterms:created>
  <dcterms:modified xsi:type="dcterms:W3CDTF">2018-12-12T12:44:00Z</dcterms:modified>
</cp:coreProperties>
</file>